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东风区教育局2021年信息公开工作</w:t>
      </w:r>
    </w:p>
    <w:p>
      <w:pPr>
        <w:spacing w:line="52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年度报告</w:t>
      </w:r>
    </w:p>
    <w:p>
      <w:pPr>
        <w:pStyle w:val="5"/>
        <w:widowControl/>
        <w:spacing w:before="0" w:beforeAutospacing="0" w:after="0" w:afterAutospacing="0" w:line="520" w:lineRule="exact"/>
        <w:ind w:firstLine="672" w:firstLineChars="200"/>
        <w:jc w:val="both"/>
        <w:rPr>
          <w:rStyle w:val="8"/>
          <w:rFonts w:ascii="黑体" w:hAnsi="黑体" w:eastAsia="黑体" w:cs="黑体"/>
          <w:b w:val="0"/>
          <w:spacing w:val="8"/>
          <w:sz w:val="32"/>
          <w:szCs w:val="32"/>
        </w:rPr>
      </w:pPr>
    </w:p>
    <w:p>
      <w:pPr>
        <w:pStyle w:val="5"/>
        <w:widowControl/>
        <w:spacing w:before="0" w:beforeAutospacing="0" w:after="0" w:afterAutospacing="0" w:line="520" w:lineRule="exact"/>
        <w:ind w:firstLine="672" w:firstLineChars="200"/>
        <w:jc w:val="both"/>
        <w:rPr>
          <w:rFonts w:ascii="黑体" w:hAnsi="黑体" w:eastAsia="黑体" w:cs="黑体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spacing w:val="8"/>
          <w:sz w:val="32"/>
          <w:szCs w:val="32"/>
        </w:rPr>
        <w:t>一、总体情况</w:t>
      </w:r>
    </w:p>
    <w:p>
      <w:pPr>
        <w:pStyle w:val="5"/>
        <w:widowControl/>
        <w:spacing w:before="0" w:beforeAutospacing="0" w:after="0" w:afterAutospacing="0" w:line="520" w:lineRule="exact"/>
        <w:jc w:val="both"/>
        <w:rPr>
          <w:rFonts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2021年，东风区教育局按照区委、区政府的统一部署，认真贯彻落实《中华人民共和国政府信息公开条例》（以下简称《条例》）和省、市、区关于政府信息公开工作的要求，结合工作实际，扎实推进政府信息公开工作。</w:t>
      </w:r>
    </w:p>
    <w:p>
      <w:pPr>
        <w:pStyle w:val="5"/>
        <w:widowControl/>
        <w:spacing w:before="0" w:beforeAutospacing="0" w:after="0" w:afterAutospacing="0" w:line="520" w:lineRule="exact"/>
        <w:ind w:firstLine="672" w:firstLineChars="200"/>
        <w:jc w:val="both"/>
        <w:rPr>
          <w:rFonts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1.加强组织领导，落实信息公开要求。进一步强化信息公开工作的组织领导，依托办公室，由办公室人员兼职负责政府信息公开工作的开展，协调和落实。</w:t>
      </w:r>
    </w:p>
    <w:p>
      <w:pPr>
        <w:pStyle w:val="5"/>
        <w:widowControl/>
        <w:spacing w:before="0" w:beforeAutospacing="0" w:after="0" w:afterAutospacing="0" w:line="520" w:lineRule="exact"/>
        <w:ind w:firstLine="672" w:firstLineChars="200"/>
        <w:jc w:val="both"/>
        <w:rPr>
          <w:rFonts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2.丰富公开内容，保障更新速率。我们将信息公开的内容和速率作为信息公开工作的核心，严格按照要求，安排人员负责公开信息的编辑、审核与发布。</w:t>
      </w:r>
    </w:p>
    <w:p>
      <w:pPr>
        <w:pStyle w:val="5"/>
        <w:widowControl/>
        <w:spacing w:before="0" w:beforeAutospacing="0" w:after="0" w:afterAutospacing="0" w:line="520" w:lineRule="exact"/>
        <w:ind w:firstLine="672" w:firstLineChars="200"/>
        <w:jc w:val="both"/>
        <w:rPr>
          <w:rFonts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3.认真梳理公开目录，按要求做好政务信息公开工作。全面梳理了门户网站政务公开目录，收集、整理各类政务公开信息，并确定政府门户网站上的政务公开目录，按照目录要求收集公开信息并在网上公开。同时，严格遵循“谁公开、谁审查、谁负责”原则，确保了政务信息公开工作扎实有效开展。健全完善信息公开保密审查制度，提高政府信息公开工作的规范化水平。</w:t>
      </w:r>
    </w:p>
    <w:p>
      <w:pPr>
        <w:pStyle w:val="5"/>
        <w:widowControl/>
        <w:spacing w:before="0" w:beforeAutospacing="0" w:after="0" w:afterAutospacing="0" w:line="520" w:lineRule="exact"/>
        <w:ind w:firstLine="672" w:firstLineChars="200"/>
        <w:jc w:val="both"/>
        <w:rPr>
          <w:rFonts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4.公开形式多样，信息内容全面。一是充分利用东风区政府网“政府信息公开发布系统”和本单位子网站进行政府信息公开。二是在单位显著位置公开办事指南。三是依据《条例》规定，对依申请公开的政府信息分情况及时给予答复，为公众提供快捷、方便的服务，保证政府信息公开及时、准确、有效。</w:t>
      </w:r>
    </w:p>
    <w:p>
      <w:pPr>
        <w:pStyle w:val="5"/>
        <w:widowControl/>
        <w:spacing w:before="0" w:beforeAutospacing="0" w:after="0" w:afterAutospacing="0" w:line="520" w:lineRule="exact"/>
        <w:ind w:firstLine="672" w:firstLineChars="200"/>
        <w:jc w:val="both"/>
        <w:rPr>
          <w:rStyle w:val="8"/>
          <w:rFonts w:ascii="黑体" w:hAnsi="黑体" w:eastAsia="黑体" w:cs="黑体"/>
          <w:b w:val="0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spacing w:val="8"/>
          <w:sz w:val="32"/>
          <w:szCs w:val="32"/>
        </w:rPr>
        <w:t>二、主动公开政府信息情况</w:t>
      </w:r>
    </w:p>
    <w:tbl>
      <w:tblPr>
        <w:tblStyle w:val="6"/>
        <w:tblW w:w="820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51"/>
        <w:gridCol w:w="2051"/>
        <w:gridCol w:w="2051"/>
        <w:gridCol w:w="20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82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20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0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制发件数</w:t>
            </w:r>
          </w:p>
        </w:tc>
        <w:tc>
          <w:tcPr>
            <w:tcW w:w="20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本年废止件数</w:t>
            </w:r>
          </w:p>
        </w:tc>
        <w:tc>
          <w:tcPr>
            <w:tcW w:w="20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20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20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行政规范性文件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820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20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1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20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61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820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20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15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20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61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20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61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820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20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15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20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615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16.526</w:t>
            </w:r>
          </w:p>
        </w:tc>
      </w:tr>
    </w:tbl>
    <w:p>
      <w:pPr>
        <w:pStyle w:val="5"/>
        <w:widowControl/>
        <w:spacing w:before="0" w:beforeAutospacing="0" w:after="0" w:afterAutospacing="0" w:line="520" w:lineRule="exact"/>
        <w:ind w:firstLine="672" w:firstLineChars="200"/>
        <w:jc w:val="both"/>
        <w:rPr>
          <w:rStyle w:val="8"/>
          <w:rFonts w:ascii="黑体" w:hAnsi="黑体" w:eastAsia="黑体" w:cs="黑体"/>
          <w:b w:val="0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spacing w:val="8"/>
          <w:sz w:val="32"/>
          <w:szCs w:val="32"/>
        </w:rPr>
        <w:t>三、收到和处理政府信息公开申请情况</w:t>
      </w:r>
    </w:p>
    <w:tbl>
      <w:tblPr>
        <w:tblStyle w:val="6"/>
        <w:tblW w:w="837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690"/>
        <w:gridCol w:w="2577"/>
        <w:gridCol w:w="638"/>
        <w:gridCol w:w="638"/>
        <w:gridCol w:w="638"/>
        <w:gridCol w:w="638"/>
        <w:gridCol w:w="638"/>
        <w:gridCol w:w="640"/>
        <w:gridCol w:w="6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388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（本列数据的勾稽关系为：第一项加第二项之和，等于第三项加第四项之和）</w:t>
            </w:r>
          </w:p>
        </w:tc>
        <w:tc>
          <w:tcPr>
            <w:tcW w:w="44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388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自然人</w:t>
            </w:r>
          </w:p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法人或其他组织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388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商业企业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科研机构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社会公益组织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法律服务机构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其他</w:t>
            </w: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3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firstLine="110" w:firstLineChars="50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一、本年新收政府信息公开申请数量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3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二、上年结转政府信息公开申请数量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三、本年度办理结果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（一）予以公开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（二）部分公开（区分处理的，只记这一情形，不计其他情形）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（三）不予公开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1.属于国家秘密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2.其他法律行政法规禁止公开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3.危及“三安全一稳定”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4.保护第三方合法权益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5.属于三类内部事务信息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6.属于四类过程性信息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7.属于行政执法案卷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8.属于行政查询事项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（四）无法提供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1.本机关不掌握相关政府信息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2.没有现成信息需要另行制作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3.补正后申请内容仍不明确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（五）不予处理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1.信访举报投诉类申请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2.重复申请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3.要求提供公开出版物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4.无正当理由大量反复申请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5.要求行政机关确认或重新出具已获取信息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（六）其他处理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（七）总计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3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四、结转下年度继续办理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</w:tbl>
    <w:p>
      <w:pPr>
        <w:pStyle w:val="5"/>
        <w:widowControl/>
        <w:spacing w:before="0" w:beforeAutospacing="0" w:after="0" w:afterAutospacing="0" w:line="520" w:lineRule="exact"/>
        <w:ind w:firstLine="672" w:firstLineChars="200"/>
        <w:jc w:val="both"/>
        <w:rPr>
          <w:rFonts w:ascii="黑体" w:hAnsi="黑体" w:eastAsia="黑体" w:cs="黑体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spacing w:val="8"/>
          <w:sz w:val="32"/>
          <w:szCs w:val="32"/>
        </w:rPr>
        <w:t>四、政府信息公开行政复议、行政诉讼情况</w:t>
      </w:r>
    </w:p>
    <w:tbl>
      <w:tblPr>
        <w:tblStyle w:val="6"/>
        <w:tblW w:w="83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555"/>
        <w:gridCol w:w="555"/>
        <w:gridCol w:w="555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4"/>
        <w:gridCol w:w="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73" w:hRule="atLeast"/>
          <w:jc w:val="center"/>
        </w:trPr>
        <w:tc>
          <w:tcPr>
            <w:tcW w:w="2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行政复议</w:t>
            </w:r>
          </w:p>
        </w:tc>
        <w:tc>
          <w:tcPr>
            <w:tcW w:w="555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895" w:hRule="atLeast"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结果维持</w:t>
            </w: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结果纠正</w:t>
            </w: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其他结果</w:t>
            </w: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尚未审结</w:t>
            </w: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总计</w:t>
            </w:r>
          </w:p>
        </w:tc>
        <w:tc>
          <w:tcPr>
            <w:tcW w:w="2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未经复议直接起诉</w:t>
            </w:r>
          </w:p>
        </w:tc>
        <w:tc>
          <w:tcPr>
            <w:tcW w:w="2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  <w:jc w:val="center"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结果维持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结果纠正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其他结果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尚未审结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总计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结果维持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结果纠正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其他结果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尚未审结</w:t>
            </w:r>
          </w:p>
        </w:tc>
        <w:tc>
          <w:tcPr>
            <w:tcW w:w="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  <w:tc>
          <w:tcPr>
            <w:tcW w:w="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0</w:t>
            </w:r>
          </w:p>
        </w:tc>
      </w:tr>
    </w:tbl>
    <w:p>
      <w:pPr>
        <w:pStyle w:val="5"/>
        <w:widowControl/>
        <w:spacing w:before="0" w:beforeAutospacing="0" w:after="0" w:afterAutospacing="0" w:line="520" w:lineRule="exact"/>
        <w:jc w:val="both"/>
        <w:rPr>
          <w:rStyle w:val="8"/>
          <w:rFonts w:ascii="黑体" w:hAnsi="黑体" w:eastAsia="黑体" w:cs="黑体"/>
          <w:b w:val="0"/>
          <w:spacing w:val="8"/>
          <w:sz w:val="32"/>
          <w:szCs w:val="32"/>
        </w:rPr>
      </w:pPr>
    </w:p>
    <w:p>
      <w:pPr>
        <w:pStyle w:val="5"/>
        <w:widowControl/>
        <w:spacing w:before="0" w:beforeAutospacing="0" w:after="0" w:afterAutospacing="0" w:line="520" w:lineRule="exact"/>
        <w:ind w:firstLine="672" w:firstLineChars="200"/>
        <w:jc w:val="both"/>
        <w:rPr>
          <w:rFonts w:ascii="黑体" w:hAnsi="黑体" w:eastAsia="黑体" w:cs="黑体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spacing w:val="8"/>
          <w:sz w:val="32"/>
          <w:szCs w:val="32"/>
        </w:rPr>
        <w:t>五、存在的主要问题及改进情况</w:t>
      </w:r>
    </w:p>
    <w:p>
      <w:pPr>
        <w:pStyle w:val="5"/>
        <w:widowControl/>
        <w:spacing w:before="0" w:beforeAutospacing="0" w:after="0" w:afterAutospacing="0" w:line="520" w:lineRule="exact"/>
        <w:jc w:val="both"/>
        <w:rPr>
          <w:rFonts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我局公开政府信息的意识还需要进一步提高，政府信息公开工作的配套制度和工作机制还需要进一步完善，方便公众获取政府信息的形式还需要进一步改进。2022年，我局将采取以下措施加以改进：</w:t>
      </w:r>
    </w:p>
    <w:p>
      <w:pPr>
        <w:pStyle w:val="5"/>
        <w:widowControl/>
        <w:spacing w:before="0" w:beforeAutospacing="0" w:after="0" w:afterAutospacing="0" w:line="520" w:lineRule="exact"/>
        <w:ind w:firstLine="672" w:firstLineChars="200"/>
        <w:jc w:val="both"/>
        <w:rPr>
          <w:rFonts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一是进一步增强本办工作人员的信息公开意识，提高信息公开工作水平。二是强化管理，以社会需求为导向，不断丰富信息公开的内容，继续强化信息内容更新。三是把政务信息公开工作作为长期的动态工作落到实处，确保公开信息的及时性、准确性和有效性，为深化政务信息公开提供强有力的组织保证。</w:t>
      </w:r>
    </w:p>
    <w:p>
      <w:pPr>
        <w:pStyle w:val="5"/>
        <w:widowControl/>
        <w:spacing w:before="0" w:beforeAutospacing="0" w:after="0" w:afterAutospacing="0" w:line="520" w:lineRule="exact"/>
        <w:jc w:val="both"/>
        <w:rPr>
          <w:rFonts w:ascii="黑体" w:hAnsi="黑体" w:eastAsia="黑体" w:cs="黑体"/>
          <w:spacing w:val="8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　　</w:t>
      </w:r>
      <w:r>
        <w:rPr>
          <w:rStyle w:val="8"/>
          <w:rFonts w:hint="eastAsia" w:ascii="黑体" w:hAnsi="黑体" w:eastAsia="黑体" w:cs="黑体"/>
          <w:b w:val="0"/>
          <w:spacing w:val="8"/>
          <w:sz w:val="32"/>
          <w:szCs w:val="32"/>
        </w:rPr>
        <w:t>六、其他需要报告的事项</w:t>
      </w:r>
    </w:p>
    <w:p>
      <w:pPr>
        <w:pStyle w:val="5"/>
        <w:widowControl/>
        <w:spacing w:before="0" w:beforeAutospacing="0" w:after="0" w:afterAutospacing="0" w:line="520" w:lineRule="exact"/>
        <w:ind w:firstLine="672"/>
        <w:jc w:val="both"/>
        <w:rPr>
          <w:rFonts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无。</w:t>
      </w:r>
    </w:p>
    <w:sectPr>
      <w:headerReference r:id="rId3" w:type="default"/>
      <w:footerReference r:id="rId4" w:type="default"/>
      <w:pgSz w:w="11906" w:h="16838"/>
      <w:pgMar w:top="1383" w:right="1800" w:bottom="1383" w:left="1800" w:header="851" w:footer="82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FC1"/>
    <w:rsid w:val="00027C09"/>
    <w:rsid w:val="000F13D5"/>
    <w:rsid w:val="000F1DC2"/>
    <w:rsid w:val="0011787F"/>
    <w:rsid w:val="001A28EB"/>
    <w:rsid w:val="001A680A"/>
    <w:rsid w:val="001B29FE"/>
    <w:rsid w:val="001F5523"/>
    <w:rsid w:val="0035185A"/>
    <w:rsid w:val="0036456F"/>
    <w:rsid w:val="003C6B24"/>
    <w:rsid w:val="003E5C42"/>
    <w:rsid w:val="003F6ACD"/>
    <w:rsid w:val="004B0842"/>
    <w:rsid w:val="004D2FC1"/>
    <w:rsid w:val="005432AA"/>
    <w:rsid w:val="00544510"/>
    <w:rsid w:val="006106E8"/>
    <w:rsid w:val="00672B2A"/>
    <w:rsid w:val="007376CA"/>
    <w:rsid w:val="007D7A40"/>
    <w:rsid w:val="007F0E09"/>
    <w:rsid w:val="00802377"/>
    <w:rsid w:val="00897F58"/>
    <w:rsid w:val="008A62E6"/>
    <w:rsid w:val="0092354C"/>
    <w:rsid w:val="00AE091E"/>
    <w:rsid w:val="00AE16F5"/>
    <w:rsid w:val="00B22E40"/>
    <w:rsid w:val="00B33FB6"/>
    <w:rsid w:val="00B9725A"/>
    <w:rsid w:val="00C02F45"/>
    <w:rsid w:val="00C23D37"/>
    <w:rsid w:val="00C5593E"/>
    <w:rsid w:val="00C954A3"/>
    <w:rsid w:val="00CC352C"/>
    <w:rsid w:val="00CE12E2"/>
    <w:rsid w:val="00D011BD"/>
    <w:rsid w:val="00D62CA3"/>
    <w:rsid w:val="00E234A2"/>
    <w:rsid w:val="00E64E6D"/>
    <w:rsid w:val="00E81013"/>
    <w:rsid w:val="00FD286A"/>
    <w:rsid w:val="00FF7FDF"/>
    <w:rsid w:val="03E72964"/>
    <w:rsid w:val="068B1FF6"/>
    <w:rsid w:val="07FC5B84"/>
    <w:rsid w:val="0FC7045D"/>
    <w:rsid w:val="144E2B5C"/>
    <w:rsid w:val="16485EE5"/>
    <w:rsid w:val="1A1612F1"/>
    <w:rsid w:val="1FAA3F3F"/>
    <w:rsid w:val="21B36DF6"/>
    <w:rsid w:val="25DF46D5"/>
    <w:rsid w:val="26D70853"/>
    <w:rsid w:val="28035B6A"/>
    <w:rsid w:val="349152CB"/>
    <w:rsid w:val="34B05339"/>
    <w:rsid w:val="357E20B6"/>
    <w:rsid w:val="3E0814BB"/>
    <w:rsid w:val="3E94544D"/>
    <w:rsid w:val="42C54575"/>
    <w:rsid w:val="4CA232A6"/>
    <w:rsid w:val="570C46EA"/>
    <w:rsid w:val="59B26A03"/>
    <w:rsid w:val="5AB16782"/>
    <w:rsid w:val="5D395C9B"/>
    <w:rsid w:val="68E20654"/>
    <w:rsid w:val="6B314631"/>
    <w:rsid w:val="6BB84671"/>
    <w:rsid w:val="6EF02577"/>
    <w:rsid w:val="706D1842"/>
    <w:rsid w:val="76AE5727"/>
    <w:rsid w:val="7A9D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1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12">
    <w:name w:val="font7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3">
    <w:name w:val="页眉 Char1"/>
    <w:basedOn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301</Words>
  <Characters>1720</Characters>
  <Lines>14</Lines>
  <Paragraphs>4</Paragraphs>
  <TotalTime>54</TotalTime>
  <ScaleCrop>false</ScaleCrop>
  <LinksUpToDate>false</LinksUpToDate>
  <CharactersWithSpaces>2017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2018-02-01T06:11:00Z</dcterms:created>
  <dc:creator>Lenovo</dc:creator>
  <cp:lastModifiedBy>龍</cp:lastModifiedBy>
  <cp:lastPrinted>2021-01-15T07:33:00Z</cp:lastPrinted>
  <dcterms:modified xsi:type="dcterms:W3CDTF">2022-01-19T01:53:57Z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0D90687BB497410D956B8E9FDFC5A828</vt:lpwstr>
  </property>
</Properties>
</file>