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cs="宋体"/>
          <w:b/>
          <w:bCs/>
          <w:snapToGrid w:val="0"/>
          <w:color w:val="000000"/>
          <w:sz w:val="44"/>
          <w:szCs w:val="44"/>
          <w:lang w:val="en-US" w:eastAsia="zh-CN"/>
        </w:rPr>
      </w:pPr>
      <w:r>
        <w:rPr>
          <w:rFonts w:hint="eastAsia" w:cs="宋体"/>
          <w:b/>
          <w:bCs/>
          <w:snapToGrid w:val="0"/>
          <w:color w:val="000000"/>
          <w:sz w:val="44"/>
          <w:szCs w:val="44"/>
          <w:lang w:val="en-US" w:eastAsia="zh-CN"/>
        </w:rPr>
        <w:t>东风区人社局2021年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cs="宋体"/>
          <w:b/>
          <w:bCs/>
          <w:snapToGrid w:val="0"/>
          <w:color w:val="000000"/>
          <w:sz w:val="44"/>
          <w:szCs w:val="44"/>
          <w:lang w:val="en-US" w:eastAsia="zh-CN"/>
        </w:rPr>
        <w:t>政府信息公开工作报告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楷体" w:hAnsi="楷体" w:eastAsia="楷体" w:cs="楷体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楷体" w:hAnsi="楷体" w:eastAsia="楷体" w:cs="楷体"/>
          <w:snapToGrid w:val="0"/>
          <w:color w:val="000000"/>
          <w:sz w:val="36"/>
          <w:szCs w:val="44"/>
          <w:lang w:eastAsia="zh-CN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根据《中华人民共和国政府信息公开条例》（以下简称《条例》）的规定，现发布东风区人力资源社会保障局20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</w:rPr>
        <w:t>年政府信息公开工作年度报告。本报告包括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总体情况，主动公开政府信息情况，收到和处理政府信息公开申请情况，政府信息公开行政复议、行政诉讼情况，存在的主要问题及改进情况，其他需要报告的事项。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加强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组织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领导，不断完善政务公开机制。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度重视政务公开工作，不断完善政务公开制度，进一步提高政务公开制度化、规范化、科学化水平。建立公开内容动态扩展等工作机制，增强决策透明度。为强化政务公开工作的领导，始终坚持“一把手”挂帅，由区人社局党支部书记、局长魏玉玺任政务公开工作领导小组组长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副局长李宏博任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副组长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政务公开领导小组，及时公开我局各项政策落实情况，大力推进行政权力网上公开透明运行，切实保障了人民群众的知情权、参与权和监督权。并实现了政务公开工作事事有人抓，件件有回音。充实完善了区人社局政府信息公开指南，并及时复查，确保指南内容及时更新，准确无误。按照区政府办的要求及时上报政务公开年度报告，并在区人社局门户网站进行公开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创新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工作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模式，加快推进“互联网＋政务服务”。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做好办事大厅政务公开工作。为推进“互联网+人社”进程，更好地为办事群众服务，全局做出“四零服务”承诺。并以此为契机，各窗口从深化政务公开服务着手，建立政务公开栏、政务服务指南，全面公开本部门的工作职责、办事流程、办理时限、投诉举报电话等内容，给办事群众提供了一目了然的办事指引。将人社业务办理流程的服务指南及宣传海报放在醒目位置，群众更直观、更方便的了解人社各项政策和办事流程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640" w:firstLineChars="200"/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  <w:t>五、存在的主要问题及改进情况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部门之间工作进展不平衡，工作差距较大；工作人员对信息公开属性界定不清、信息格式编制不准，一些信息没有按照公开时限的要求及时报送公开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。开展业务知识培训，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通过业务知识大讲堂，学习《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中华人民共和国政府信息公开条例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》进一步提高工作人员对于信息公开工作的业务的能力。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六、其他需要报告的事项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019A399C"/>
    <w:rsid w:val="06910BEE"/>
    <w:rsid w:val="15901D72"/>
    <w:rsid w:val="34D0790B"/>
    <w:rsid w:val="56356C19"/>
    <w:rsid w:val="684B57A5"/>
    <w:rsid w:val="6AEA2619"/>
    <w:rsid w:val="6BF662AB"/>
    <w:rsid w:val="754B60B7"/>
    <w:rsid w:val="7788579C"/>
    <w:rsid w:val="784F6AEF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龍</cp:lastModifiedBy>
  <dcterms:modified xsi:type="dcterms:W3CDTF">2022-01-24T07:30:51Z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94214A4E94094439AFF88E74C90B4161</vt:lpwstr>
  </property>
</Properties>
</file>