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DD7D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东风区应急管理局2024年政府</w:t>
      </w:r>
    </w:p>
    <w:p w14:paraId="2C5A1BAB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信息公开工作年度报告</w:t>
      </w:r>
    </w:p>
    <w:p w14:paraId="715AAE22">
      <w:pPr>
        <w:pStyle w:val="2"/>
        <w:widowControl/>
        <w:shd w:val="clear" w:color="auto" w:fill="FFFFFF"/>
        <w:spacing w:beforeAutospacing="0" w:afterAutospacing="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</w:p>
    <w:p w14:paraId="4864DFDD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一、总体情况</w:t>
      </w:r>
    </w:p>
    <w:p w14:paraId="521947A9">
      <w:pPr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根据《中华人民共和国政府信息公开条例》文件和区政府关于政府信息公开等制度的要求,我局在开展政府信息公开工作中,按照推动行政权力全过程公开、公共服务全流程公开、社会关切全方位回应的原则，着力推进公开解读回应及政务公开制度化、规范化，全面推动安全生产监管工作决策、执行管理服务和结果公开,全力保障公民知情权、参与权、表达权、监督权。</w:t>
      </w:r>
    </w:p>
    <w:p w14:paraId="2B8156BC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一）主动公开</w:t>
      </w:r>
    </w:p>
    <w:p w14:paraId="0B879A85">
      <w:pPr>
        <w:ind w:firstLine="560" w:firstLineChars="20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我局进一步加强对政务公开工作的领导，确保各项工作任务完成，成立了由局长任组长、分管副局长任副组长，各负责人为成员的政务公开工作领导小组。不断优化丰富信息公开栏目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，2024年，我局在东风区政府网站和“和谐丨东风”政务新媒体等平台，共发布信息197条。</w:t>
      </w:r>
    </w:p>
    <w:p w14:paraId="0BD387A3">
      <w:pPr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本年度，</w:t>
      </w:r>
      <w:r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我局共受理群众申请政府信息公开0件，未出现因政府信息公开导致的行政复议、</w:t>
      </w:r>
      <w:bookmarkStart w:id="0" w:name="_GoBack"/>
      <w:bookmarkEnd w:id="0"/>
      <w:r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行政诉讼的情况。</w:t>
      </w:r>
    </w:p>
    <w:p w14:paraId="1613FE22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（三）政府信息管理</w:t>
      </w:r>
    </w:p>
    <w:p w14:paraId="7980062E">
      <w:pPr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我局不断健全完善政务信息发布审查机制,坚持分级分类审核、先审后发，明确审核主体，规范审核流程，严把政治关、法律关、政策关、保密关、文字关；强化内部管理，规范采编秩序和采编行为，确保稿件信息高质量、无差错。</w:t>
      </w:r>
    </w:p>
    <w:p w14:paraId="446ABD2C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（四）政府信息公开平台建设</w:t>
      </w:r>
    </w:p>
    <w:p w14:paraId="0BB6208D">
      <w:pPr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我局积极做好与政府办的沟通，推进政府网站管理的高效、及时、畅通，及时完善网站信息，做到向社会公开应急管理动态。不断优化信息管理、信息发布、解读回应、依申请公开等工作流程，及时修订政府信息公开指南，完善《东风区应急管理局政府信息公开工作制度》等相关制度，规范申请公开工作。</w:t>
      </w:r>
    </w:p>
    <w:p w14:paraId="6D0D4289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（五）监督保障</w:t>
      </w:r>
    </w:p>
    <w:p w14:paraId="6F1400A1">
      <w:pPr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我局及时对网站和微信公众号等媒体进行检查，对存在的问题进行督促整改。同时，认真贯彻落实国家、省、市、区政务公开工作要点，加强政务公开、政府网站和微信公众号等方面人员的培训，切实提高相关技能。</w:t>
      </w:r>
    </w:p>
    <w:p w14:paraId="203ACA3A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6B6D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54F6C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第二十条第（一）项</w:t>
            </w:r>
          </w:p>
        </w:tc>
      </w:tr>
      <w:tr w14:paraId="08699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343D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4F42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C986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856C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数</w:t>
            </w:r>
          </w:p>
        </w:tc>
      </w:tr>
      <w:tr w14:paraId="3AA2B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9DF6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5A4D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CE76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1322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56713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0D93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E7B0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1A6B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0C6C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  <w:tr w14:paraId="37710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A58BDF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第二十条第（五）项</w:t>
            </w:r>
          </w:p>
        </w:tc>
      </w:tr>
      <w:tr w14:paraId="1A950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931A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14E7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14:paraId="48894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441D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8A52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</w:tr>
      <w:tr w14:paraId="3C0B4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B5FD3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第二十条第（六）项</w:t>
            </w:r>
          </w:p>
        </w:tc>
      </w:tr>
      <w:tr w14:paraId="3D1D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07EF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71E7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14:paraId="1A1E5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089A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586C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</w:tr>
      <w:tr w14:paraId="336AC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E77D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F312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4C45C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BAFADF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第二十条第（八）项</w:t>
            </w:r>
          </w:p>
        </w:tc>
      </w:tr>
      <w:tr w14:paraId="11434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CC6E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C126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本年收费金额（单位：万元）</w:t>
            </w:r>
          </w:p>
        </w:tc>
      </w:tr>
      <w:tr w14:paraId="0D7E0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1C98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45F7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 w14:paraId="4893BE53">
      <w:pPr>
        <w:pStyle w:val="2"/>
        <w:widowControl/>
        <w:spacing w:beforeAutospacing="0" w:afterAutospacing="0" w:line="560" w:lineRule="exact"/>
        <w:jc w:val="both"/>
        <w:rPr>
          <w:rStyle w:val="5"/>
          <w:rFonts w:ascii="黑体" w:hAnsi="黑体" w:eastAsia="黑体" w:cs="黑体"/>
          <w:b w:val="0"/>
          <w:spacing w:val="8"/>
          <w:sz w:val="32"/>
          <w:szCs w:val="32"/>
        </w:rPr>
      </w:pPr>
    </w:p>
    <w:p w14:paraId="61551AED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三、收到和处理政府信息公开申请情况</w:t>
      </w:r>
    </w:p>
    <w:p w14:paraId="3C4A0EC4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333333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57C67A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28457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BB9A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申请人情况</w:t>
            </w:r>
          </w:p>
        </w:tc>
      </w:tr>
      <w:tr w14:paraId="7D1C3A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82AF3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5639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A185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8935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总计</w:t>
            </w:r>
          </w:p>
        </w:tc>
      </w:tr>
      <w:tr w14:paraId="030140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96C1B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9DC7F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CA18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商业</w:t>
            </w:r>
          </w:p>
          <w:p w14:paraId="20CE655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EEF7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科研</w:t>
            </w:r>
          </w:p>
          <w:p w14:paraId="395DE32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9B64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D83B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2FD0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8FBD5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34E6E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08FA5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DA34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BD1C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35F4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145C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CECD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0351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474C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40FA23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0ACD1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F2A0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83FF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BF2B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02D4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6A39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97B0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B9A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CE638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283E0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B2C84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57FD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8CAD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72E8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3307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DCFF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AE06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774D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3C0106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C925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04FE7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685C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94D7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2769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4074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862D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D00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7B67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718E5F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8827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230A7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3BAA7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F1A2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27ED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F0EF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21C0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8FA5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1A4D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B3D6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35C34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1FCDC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E09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33747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CC96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EB03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A0A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2CF4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36C0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46AF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7737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5AC570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2761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87BFE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75A0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E412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311E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A92E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F117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B538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AD17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BF98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36238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8A02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61BBC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3B52B1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26CA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F53E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CEED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DFD7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37E2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2592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899D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07E8A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D651F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CE00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1B2F4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DA33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0B26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A821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42D0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1FE7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0A0A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7349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B137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AECF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B840F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548F6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0FE4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35BF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88C1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BF86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3DB8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C50D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3897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AC61E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EA07F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1BFA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AF7F4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F9FB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2C8F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D488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0E14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1536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CA29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BBE7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3632C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8D384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6377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17DAC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B81C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37E9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7C23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3ADA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7258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59E7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BBC5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E0611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12438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3C142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480F7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81F4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7B88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EC34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2B7D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35FF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E86E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C0F9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73E0E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CD575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BCC8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219D3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1F40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8A68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846C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7F49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DA23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B498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B455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89E1B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776EB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2101E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8210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C70F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5585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77F8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97BA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856C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B59E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71B5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2F0E4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CA245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8C1E9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2059F6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FD43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7E3B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4491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357E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D93E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72EE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26B7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112DB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BD3DB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8DC1B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3DA22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CBF4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F498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3E4C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718E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7BF4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816A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8E4D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04291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B389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D37E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8CF5C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D75C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9298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69D2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9AF4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B969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96EB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1232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A5FF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6AE7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2D815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0B3DA4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9B00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31E7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94CF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CAD3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975F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4696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5E91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368CCE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3767C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B10B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339B9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AC4A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7A74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79C3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3153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D951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0CB8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D06F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3F74B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66BCB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E6E29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6505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5329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F8C8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81CB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5E1F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4145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995C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FC19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092A0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7006E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8056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8177D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C518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7259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4D59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EBB8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0E3A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B036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ADED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C5D88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0D51A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619C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FD12A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5230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210D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A520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DB00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706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E410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1671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03135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AEFF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FFF69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15B6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B80F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B0F7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E62E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8A5C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9C2D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1CD7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D8D82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C14DA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B68A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A71B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D332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441C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DC32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DA13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8ADB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</w:tbl>
    <w:p w14:paraId="7327D689">
      <w:pPr>
        <w:pStyle w:val="2"/>
        <w:widowControl/>
        <w:spacing w:beforeAutospacing="0" w:afterAutospacing="0" w:line="560" w:lineRule="exact"/>
        <w:jc w:val="both"/>
        <w:rPr>
          <w:rStyle w:val="5"/>
          <w:rFonts w:ascii="黑体" w:hAnsi="黑体" w:eastAsia="黑体" w:cs="黑体"/>
          <w:b w:val="0"/>
          <w:spacing w:val="8"/>
          <w:sz w:val="32"/>
          <w:szCs w:val="32"/>
        </w:rPr>
      </w:pPr>
    </w:p>
    <w:p w14:paraId="0678A8A3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四、政府信息公开行政复议、行政诉讼情况</w:t>
      </w:r>
    </w:p>
    <w:p w14:paraId="2521B7E3">
      <w:pPr>
        <w:widowControl/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color w:val="333333"/>
          <w:sz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D8F0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FDC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D502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行政诉讼</w:t>
            </w:r>
          </w:p>
        </w:tc>
      </w:tr>
      <w:tr w14:paraId="525FF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B5B6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FA33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E822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3DFA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55A9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393B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D306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复议后起诉</w:t>
            </w:r>
          </w:p>
        </w:tc>
      </w:tr>
      <w:tr w14:paraId="510E8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547F8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2207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C1E6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218C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9A20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D8F6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C47C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891B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C9D2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C402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0117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0EF9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CEAE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D922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884F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 w14:paraId="174DF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645D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9044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3EB8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7ED6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4819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28A8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424B1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4E74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3E41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6310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770A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D5E0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7F3DD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D0B7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CDE2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</w:tr>
    </w:tbl>
    <w:p w14:paraId="75C40210">
      <w:pPr>
        <w:widowControl/>
        <w:jc w:val="left"/>
        <w:rPr>
          <w:rFonts w:ascii="仿宋_GB2312" w:hAnsi="仿宋_GB2312" w:eastAsia="仿宋_GB2312" w:cs="仿宋_GB2312"/>
          <w:sz w:val="24"/>
        </w:rPr>
      </w:pPr>
    </w:p>
    <w:p w14:paraId="5989E860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五、存在的主要问题及改进情况</w:t>
      </w:r>
    </w:p>
    <w:p w14:paraId="0463FD69">
      <w:pPr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我局政务信息更新不及时，重要时间节点发布重要信息不够迅速；政务公开培训工作需进一步加强，政务公开工作人员整体业务素质还需进一步提高。</w:t>
      </w:r>
    </w:p>
    <w:p w14:paraId="046442D3">
      <w:pPr>
        <w:ind w:firstLine="560" w:firstLineChars="200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下一步，我局将进一步加强政府信息公开时效性、公开内容质量。进一步充实信息公开内容，突出重点、热点和难点问题，把群众最关心、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eastAsia="zh-CN"/>
        </w:rPr>
        <w:t>反映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最强烈的事项作为政府信息公开的主要内容，切实发挥好信息公开平台的桥梁作用。政务公开队伍整体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eastAsia="zh-CN"/>
        </w:rPr>
        <w:t>水平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有所提高。通过在政府信息公开工作中积极探索、深入落实，在信息公开工作的全面性、系统性，信息公开方式的丰富性、多元性方面取得了一定成效。</w:t>
      </w:r>
    </w:p>
    <w:p w14:paraId="247CB00F">
      <w:pPr>
        <w:pStyle w:val="2"/>
        <w:widowControl/>
        <w:shd w:val="clear" w:color="auto" w:fill="FFFFFF"/>
        <w:spacing w:beforeAutospacing="0" w:afterAutospacing="0"/>
        <w:ind w:firstLine="562" w:firstLineChars="200"/>
        <w:jc w:val="both"/>
        <w:outlineLvl w:val="0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六、其他需要报告的事项</w:t>
      </w:r>
    </w:p>
    <w:p w14:paraId="50190C4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</w:rPr>
        <w:t>无收取信息处理费的情况。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64FD12EA"/>
    <w:rsid w:val="0002247F"/>
    <w:rsid w:val="00056448"/>
    <w:rsid w:val="000B7108"/>
    <w:rsid w:val="0011444A"/>
    <w:rsid w:val="0018787C"/>
    <w:rsid w:val="00196435"/>
    <w:rsid w:val="001A429F"/>
    <w:rsid w:val="001D61C7"/>
    <w:rsid w:val="001E3B39"/>
    <w:rsid w:val="0024081A"/>
    <w:rsid w:val="00241479"/>
    <w:rsid w:val="003A3F1B"/>
    <w:rsid w:val="003A5CBD"/>
    <w:rsid w:val="0042442A"/>
    <w:rsid w:val="00481BD9"/>
    <w:rsid w:val="004C5C68"/>
    <w:rsid w:val="00527E1C"/>
    <w:rsid w:val="0057447B"/>
    <w:rsid w:val="005852B5"/>
    <w:rsid w:val="00627A92"/>
    <w:rsid w:val="006B08FC"/>
    <w:rsid w:val="007363EF"/>
    <w:rsid w:val="00736ADA"/>
    <w:rsid w:val="00784648"/>
    <w:rsid w:val="00790913"/>
    <w:rsid w:val="007E4C12"/>
    <w:rsid w:val="0085641E"/>
    <w:rsid w:val="00893265"/>
    <w:rsid w:val="008A5836"/>
    <w:rsid w:val="009073D7"/>
    <w:rsid w:val="00915A49"/>
    <w:rsid w:val="00976189"/>
    <w:rsid w:val="009B7FB4"/>
    <w:rsid w:val="009E5288"/>
    <w:rsid w:val="00A24E34"/>
    <w:rsid w:val="00A80C64"/>
    <w:rsid w:val="00A92D13"/>
    <w:rsid w:val="00AA08E3"/>
    <w:rsid w:val="00AB24D8"/>
    <w:rsid w:val="00AC4E5F"/>
    <w:rsid w:val="00AD4F1F"/>
    <w:rsid w:val="00B31D06"/>
    <w:rsid w:val="00B456FB"/>
    <w:rsid w:val="00B95BB2"/>
    <w:rsid w:val="00BA78D3"/>
    <w:rsid w:val="00BB7D16"/>
    <w:rsid w:val="00BC408B"/>
    <w:rsid w:val="00C53CD6"/>
    <w:rsid w:val="00D44F69"/>
    <w:rsid w:val="00D56494"/>
    <w:rsid w:val="00D8228A"/>
    <w:rsid w:val="00E07F7C"/>
    <w:rsid w:val="00E37DB4"/>
    <w:rsid w:val="00E84142"/>
    <w:rsid w:val="00E957C2"/>
    <w:rsid w:val="00EB6067"/>
    <w:rsid w:val="00EF7D88"/>
    <w:rsid w:val="00F646C0"/>
    <w:rsid w:val="00F86E7D"/>
    <w:rsid w:val="00FA1DCE"/>
    <w:rsid w:val="00FF70BD"/>
    <w:rsid w:val="2C5D3774"/>
    <w:rsid w:val="2DC5546D"/>
    <w:rsid w:val="4279141E"/>
    <w:rsid w:val="47317994"/>
    <w:rsid w:val="5AB415E6"/>
    <w:rsid w:val="5C6535DF"/>
    <w:rsid w:val="5CD55935"/>
    <w:rsid w:val="64FD12EA"/>
    <w:rsid w:val="6999029E"/>
    <w:rsid w:val="6F872217"/>
    <w:rsid w:val="7B605BCD"/>
    <w:rsid w:val="7BFC7708"/>
    <w:rsid w:val="7C81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22"/>
    <w:rPr>
      <w:b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1725</Words>
  <Characters>1752</Characters>
  <Lines>17</Lines>
  <Paragraphs>4</Paragraphs>
  <TotalTime>1524</TotalTime>
  <ScaleCrop>false</ScaleCrop>
  <LinksUpToDate>false</LinksUpToDate>
  <CharactersWithSpaces>1753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2021-09-29T05:53:00Z</dcterms:created>
  <dc:creator>龍</dc:creator>
  <cp:lastModifiedBy>龍</cp:lastModifiedBy>
  <dcterms:modified xsi:type="dcterms:W3CDTF">2025-01-10T08:19:13Z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0075A100796C4941BDD94A1AFF2A99EA_13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