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5A9A37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东风区人民政府2024年</w:t>
      </w:r>
    </w:p>
    <w:p w14:paraId="1A5DB663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政府信息公开工作年度报告</w:t>
      </w:r>
    </w:p>
    <w:p w14:paraId="10CC2FE9"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63C5EC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根据《中华人民共和国政府信息公开条例》（国务院令第711号）和《国务院办公厅政府信息与政务公开办公室关于印发〈中华人民共和国政府信息公开工作年度报告格式〉的通知》（国办公开办函〔2021〕30号）要求，现将《东风区人民政府2024年政府信息公开工作年度报告》予以发布。本报告所列数据统计期限为2024年1月1日至2024年12月31日。</w:t>
      </w:r>
    </w:p>
    <w:p w14:paraId="215D3E78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总体情况</w:t>
      </w:r>
    </w:p>
    <w:p w14:paraId="692F88E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年，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东风区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坚持以习近平新时代中国特色社会主义思想为指导，认真学习贯彻党的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二十大和二十届二中、三中全会精神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kern w:val="32"/>
          <w:sz w:val="32"/>
          <w:szCs w:val="32"/>
          <w14:textFill>
            <w14:solidFill>
              <w14:schemeClr w14:val="tx1"/>
            </w14:solidFill>
          </w14:textFill>
        </w:rPr>
        <w:t>按照党中央、国务院决策部署和省委、省政府</w:t>
      </w:r>
      <w:r>
        <w:rPr>
          <w:rFonts w:hint="eastAsia" w:ascii="仿宋_GB2312" w:hAnsi="仿宋_GB2312" w:eastAsia="仿宋_GB2312" w:cs="仿宋_GB2312"/>
          <w:color w:val="000000" w:themeColor="text1"/>
          <w:kern w:val="3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、市委、市政府</w:t>
      </w:r>
      <w:r>
        <w:rPr>
          <w:rFonts w:hint="eastAsia" w:ascii="仿宋_GB2312" w:hAnsi="仿宋_GB2312" w:eastAsia="仿宋_GB2312" w:cs="仿宋_GB2312"/>
          <w:color w:val="000000" w:themeColor="text1"/>
          <w:kern w:val="32"/>
          <w:sz w:val="32"/>
          <w:szCs w:val="32"/>
          <w14:textFill>
            <w14:solidFill>
              <w14:schemeClr w14:val="tx1"/>
            </w14:solidFill>
          </w14:textFill>
        </w:rPr>
        <w:t>工作要求，</w:t>
      </w:r>
      <w:r>
        <w:rPr>
          <w:rFonts w:hint="eastAsia" w:ascii="仿宋_GB2312" w:hAnsi="仿宋_GB2312" w:eastAsia="仿宋_GB2312" w:cs="仿宋_GB2312"/>
          <w:color w:val="000000" w:themeColor="text1"/>
          <w:spacing w:val="13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紧紧围绕</w:t>
      </w:r>
      <w:r>
        <w:rPr>
          <w:rFonts w:hint="eastAsia" w:ascii="仿宋_GB2312" w:hAnsi="仿宋_GB2312" w:eastAsia="仿宋_GB2312" w:cs="仿宋_GB2312"/>
          <w:color w:val="000000" w:themeColor="text1"/>
          <w:spacing w:val="13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仿宋_GB2312" w:hAnsi="仿宋_GB2312" w:eastAsia="仿宋_GB2312" w:cs="仿宋_GB2312"/>
          <w:color w:val="000000" w:themeColor="text1"/>
          <w:spacing w:val="13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委中心工作，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以更加扎实有效的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开展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政务公开工作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，进一步增强政府与公众之间的信任与合作，实现社会稳定与公正的目标，持续推进政务公开标准化规范化建设，不断拓展和深化政务公开渠道，助力全区政务公开工作水平迈上新台阶。</w:t>
      </w:r>
    </w:p>
    <w:p w14:paraId="67B33C80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主动公开情况</w:t>
      </w:r>
    </w:p>
    <w:p w14:paraId="2C7DF6E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依据《中华人民共和国政府信息公开条例》相关规定，指导、推动全区做好政务公开工作。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完善基础信息发布，针对机构职能、领导简介、政府信息指南、规范性文件等基础性的公开信息，做到公开全面，及时更新发布；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深化政务信息主动公开，加强主动公开民生相关的政务信息发布，主动公开食品安全、稳岗就业、养老服务、教育、医疗卫生、社会救助、涉农补贴等领域信息，依托市政府、区政府网站和政务新媒体全年发布政务信息5414条，切实保障群众知情权和监督权；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提升政策解读质效，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综合运用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文字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解读、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图片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解读、政策问答等解读形式，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围绕政策要点提供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全面、客观、准确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解读，</w:t>
      </w:r>
      <w:r>
        <w:rPr>
          <w:rFonts w:hint="eastAsia" w:ascii="仿宋_GB2312" w:hAnsi="仿宋_GB2312" w:eastAsia="仿宋_GB2312" w:cs="仿宋_GB2312"/>
          <w:color w:val="000000" w:themeColor="text1"/>
          <w:kern w:val="32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kern w:val="3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kern w:val="32"/>
          <w:sz w:val="32"/>
          <w:szCs w:val="32"/>
          <w14:textFill>
            <w14:solidFill>
              <w14:schemeClr w14:val="tx1"/>
            </w14:solidFill>
          </w14:textFill>
        </w:rPr>
        <w:t>年通过</w:t>
      </w:r>
      <w:r>
        <w:rPr>
          <w:rFonts w:hint="eastAsia" w:ascii="仿宋_GB2312" w:hAnsi="仿宋_GB2312" w:eastAsia="仿宋_GB2312" w:cs="仿宋_GB2312"/>
          <w:color w:val="000000" w:themeColor="text1"/>
          <w:kern w:val="3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区政府网站</w:t>
      </w:r>
      <w:r>
        <w:rPr>
          <w:rFonts w:hint="eastAsia" w:ascii="仿宋_GB2312" w:hAnsi="仿宋_GB2312" w:eastAsia="仿宋_GB2312" w:cs="仿宋_GB2312"/>
          <w:color w:val="000000" w:themeColor="text1"/>
          <w:kern w:val="32"/>
          <w:sz w:val="32"/>
          <w:szCs w:val="32"/>
          <w14:textFill>
            <w14:solidFill>
              <w14:schemeClr w14:val="tx1"/>
            </w14:solidFill>
          </w14:textFill>
        </w:rPr>
        <w:t>发布政策解读及简明问答</w:t>
      </w:r>
      <w:r>
        <w:rPr>
          <w:rFonts w:hint="eastAsia" w:ascii="仿宋_GB2312" w:hAnsi="仿宋_GB2312" w:eastAsia="仿宋_GB2312" w:cs="仿宋_GB2312"/>
          <w:color w:val="000000" w:themeColor="text1"/>
          <w:kern w:val="3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仿宋_GB2312" w:hAnsi="仿宋_GB2312" w:eastAsia="仿宋_GB2312" w:cs="仿宋_GB2312"/>
          <w:color w:val="000000" w:themeColor="text1"/>
          <w:kern w:val="32"/>
          <w:sz w:val="32"/>
          <w:szCs w:val="32"/>
          <w14:textFill>
            <w14:solidFill>
              <w14:schemeClr w14:val="tx1"/>
            </w14:solidFill>
          </w14:textFill>
        </w:rPr>
        <w:t>篇</w:t>
      </w:r>
      <w:r>
        <w:rPr>
          <w:rFonts w:hint="eastAsia" w:ascii="仿宋_GB2312" w:hAnsi="仿宋_GB2312" w:eastAsia="仿宋_GB2312" w:cs="仿宋_GB2312"/>
          <w:color w:val="000000" w:themeColor="text1"/>
          <w:kern w:val="3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使政策解读传播可视可读可感，扩大传播范围和受众面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859BFFD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依申请公开情况</w:t>
      </w:r>
    </w:p>
    <w:p w14:paraId="015751D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开展全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区政务公开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工作培训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，总结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学习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政府信息公开优秀案例、反面典型，不断提升政务公开工作人员水平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确保信息公开申请答复程序合法、内容规范。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共接收办理政府信息公开申请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件，本年度办结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，办结率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100%，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申请内容主要集中在土地征收和房屋征迁方面。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全区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全年涉及政府信息公开的行政复议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件、行政诉讼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件。</w:t>
      </w:r>
    </w:p>
    <w:p w14:paraId="0B7DB743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政府信息管理情况</w:t>
      </w:r>
    </w:p>
    <w:p w14:paraId="48A53B7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切实做好政务信息公开审核发布，常态化抓实抓细政府信息管理工作，按照上级工作要求，依据《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东风区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政府门户网站信息审核发布管理制度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》和《东风区人民政府信息发布“三审”制度》严格落实政府信息公开同步审签和文件保密审查制度，在确保依法主动公开的基础上做好政府信息公开保密审查，严防失泄密风险。</w:t>
      </w:r>
    </w:p>
    <w:p w14:paraId="3D38A1BB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政府信息公开平台建设</w:t>
      </w:r>
    </w:p>
    <w:p w14:paraId="71F7569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32"/>
          <w:sz w:val="32"/>
          <w:szCs w:val="32"/>
          <w14:textFill>
            <w14:solidFill>
              <w14:schemeClr w14:val="tx1"/>
            </w14:solidFill>
          </w14:textFill>
        </w:rPr>
        <w:t>切实发挥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3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32"/>
          <w:sz w:val="32"/>
          <w:szCs w:val="32"/>
          <w14:textFill>
            <w14:solidFill>
              <w14:schemeClr w14:val="tx1"/>
            </w14:solidFill>
          </w14:textFill>
        </w:rPr>
        <w:t>政府网站政务公开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3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平台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32"/>
          <w:sz w:val="32"/>
          <w:szCs w:val="32"/>
          <w14:textFill>
            <w14:solidFill>
              <w14:schemeClr w14:val="tx1"/>
            </w14:solidFill>
          </w14:textFill>
        </w:rPr>
        <w:t>作用，重点办好专题专栏、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3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重点领域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32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3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政策解读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32"/>
          <w:sz w:val="32"/>
          <w:szCs w:val="32"/>
          <w14:textFill>
            <w14:solidFill>
              <w14:schemeClr w14:val="tx1"/>
            </w14:solidFill>
          </w14:textFill>
        </w:rPr>
        <w:t>等栏目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3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建设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32"/>
          <w:sz w:val="32"/>
          <w:szCs w:val="32"/>
          <w14:textFill>
            <w14:solidFill>
              <w14:schemeClr w14:val="tx1"/>
            </w14:solidFill>
          </w14:textFill>
        </w:rPr>
        <w:t>，加强内容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3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发布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32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科学合理设置栏目，方便企业市民查询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。进一步强化政务新媒体管理，</w:t>
      </w:r>
      <w:r>
        <w:rPr>
          <w:rFonts w:hint="eastAsia" w:ascii="仿宋_GB2312" w:hAnsi="仿宋_GB2312" w:eastAsia="仿宋_GB2312" w:cs="仿宋_GB2312"/>
          <w:color w:val="000000" w:themeColor="text1"/>
          <w:kern w:val="32"/>
          <w:sz w:val="32"/>
          <w:szCs w:val="32"/>
          <w14:textFill>
            <w14:solidFill>
              <w14:schemeClr w14:val="tx1"/>
            </w14:solidFill>
          </w14:textFill>
        </w:rPr>
        <w:t>健全信息发布审核制度，对全</w:t>
      </w:r>
      <w:r>
        <w:rPr>
          <w:rFonts w:hint="eastAsia" w:ascii="仿宋_GB2312" w:hAnsi="仿宋_GB2312" w:eastAsia="仿宋_GB2312" w:cs="仿宋_GB2312"/>
          <w:color w:val="000000" w:themeColor="text1"/>
          <w:kern w:val="3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仿宋_GB2312" w:hAnsi="仿宋_GB2312" w:eastAsia="仿宋_GB2312" w:cs="仿宋_GB2312"/>
          <w:color w:val="000000" w:themeColor="text1"/>
          <w:kern w:val="32"/>
          <w:sz w:val="32"/>
          <w:szCs w:val="32"/>
          <w14:textFill>
            <w14:solidFill>
              <w14:schemeClr w14:val="tx1"/>
            </w14:solidFill>
          </w14:textFill>
        </w:rPr>
        <w:t>政务新媒体三级审核落实情况开展全面核查</w:t>
      </w:r>
      <w:r>
        <w:rPr>
          <w:rFonts w:hint="eastAsia" w:ascii="仿宋_GB2312" w:hAnsi="仿宋_GB2312" w:eastAsia="仿宋_GB2312" w:cs="仿宋_GB2312"/>
          <w:color w:val="000000" w:themeColor="text1"/>
          <w:kern w:val="3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加大原创力度，找准社会热点，发布有热度成体系的内容，提高政务新媒体账号的传播力和影响力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A432931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监督保障</w:t>
      </w:r>
    </w:p>
    <w:p w14:paraId="11EA5FF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2024年完善政府信息公开工作考核和责任追究制度，将政府信息公开工作纳入年度考核体系。开展政府信息公开培训2次，培训人员25人次，提升工作人员业务水平。同时，主动接受社会监督，通过设置意见箱、举报电话等方式，广泛收集公众意见建议，及时改进工作。</w:t>
      </w:r>
    </w:p>
    <w:p w14:paraId="587E9085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主动公开政府信息情况</w:t>
      </w:r>
    </w:p>
    <w:tbl>
      <w:tblPr>
        <w:tblStyle w:val="3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4D99D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5184D9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第二十条第（一）项</w:t>
            </w:r>
          </w:p>
        </w:tc>
      </w:tr>
      <w:tr w14:paraId="3C41A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B90D0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C3D1D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本年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AF8DC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59DE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现行有效件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数</w:t>
            </w:r>
          </w:p>
        </w:tc>
      </w:tr>
      <w:tr w14:paraId="5440B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E1A48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BE5BE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A564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A19E6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290F2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A560F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26C4C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E03D4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F1DB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</w:tr>
      <w:tr w14:paraId="799D1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4BE7B86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第二十条第（五）项</w:t>
            </w:r>
          </w:p>
        </w:tc>
      </w:tr>
      <w:tr w14:paraId="1FE2C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41ECA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D3840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本年处理决定数量</w:t>
            </w:r>
          </w:p>
        </w:tc>
      </w:tr>
      <w:tr w14:paraId="3EAD5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EF61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7D90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3812</w:t>
            </w:r>
          </w:p>
        </w:tc>
      </w:tr>
      <w:tr w14:paraId="7449F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51ADA7B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第二十条第（六）项</w:t>
            </w:r>
          </w:p>
        </w:tc>
      </w:tr>
      <w:tr w14:paraId="5B993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16F0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A8C0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本年处理决定数量</w:t>
            </w:r>
          </w:p>
        </w:tc>
      </w:tr>
      <w:tr w14:paraId="405D7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1CE6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324B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67</w:t>
            </w:r>
          </w:p>
        </w:tc>
      </w:tr>
      <w:tr w14:paraId="45342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E9CD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8692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52520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1B225C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第二十条第（八）项</w:t>
            </w:r>
          </w:p>
        </w:tc>
      </w:tr>
      <w:tr w14:paraId="6A3C4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20B43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B88E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本年收费金额（单位：万元）</w:t>
            </w:r>
          </w:p>
        </w:tc>
      </w:tr>
      <w:tr w14:paraId="04BBE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42F16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66C3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110.316</w:t>
            </w:r>
          </w:p>
        </w:tc>
      </w:tr>
    </w:tbl>
    <w:p w14:paraId="6233715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72" w:firstLineChars="200"/>
        <w:jc w:val="both"/>
        <w:textAlignment w:val="auto"/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</w:pPr>
    </w:p>
    <w:p w14:paraId="242008E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72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  <w:t>三、</w:t>
      </w:r>
      <w:r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收到和处理政府信息公开申请情况</w:t>
      </w: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0"/>
        <w:gridCol w:w="949"/>
        <w:gridCol w:w="3206"/>
        <w:gridCol w:w="689"/>
        <w:gridCol w:w="689"/>
        <w:gridCol w:w="689"/>
        <w:gridCol w:w="689"/>
        <w:gridCol w:w="689"/>
        <w:gridCol w:w="689"/>
        <w:gridCol w:w="689"/>
      </w:tblGrid>
      <w:tr w14:paraId="7B4711F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2A22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2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BFBDC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0申请人情况</w:t>
            </w:r>
          </w:p>
        </w:tc>
      </w:tr>
      <w:tr w14:paraId="4F3BD7E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0BF2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0B889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自然人</w:t>
            </w:r>
          </w:p>
        </w:tc>
        <w:tc>
          <w:tcPr>
            <w:tcW w:w="344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B43A8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F73F0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</w:tr>
      <w:tr w14:paraId="16B4263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5B5D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0E14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52B5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商业</w:t>
            </w:r>
          </w:p>
          <w:p w14:paraId="2A1F7A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企业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B3C6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科研</w:t>
            </w:r>
          </w:p>
          <w:p w14:paraId="0A7E16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机构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463A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社会公益组织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2C698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法律服务机构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5A76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5046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514699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66147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3D18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005D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D6E7A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A29DF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F0B06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88C9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3263D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</w:tr>
      <w:tr w14:paraId="43E5606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3BE55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1AB0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8C6F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29C85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720E4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2D90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5768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101BE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6198835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7001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三、本年度办理结果</w:t>
            </w: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4E36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（一）予以公开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AE914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8F4C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9EE5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A7184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FA5E3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137A6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D53F3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</w:tr>
      <w:tr w14:paraId="3939C3E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D6E9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9A960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DA46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51CA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9FBE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F90B1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44D6B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8497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6678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70158E8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A64F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6E8F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（三）不予公开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42EB2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1.属于国家秘密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097A6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CC41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97F40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EE3D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6DD5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3EED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D867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714BE68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5DFA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7F02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6E798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2.其他法律行政法规禁止公开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AAF6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9258C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A1672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7EB2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E03B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0A52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95F6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4C0E479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0384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02B9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EC391F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3.危及“三安全一稳定”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ED952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E0F4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C3F00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F099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3474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3E2F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74A1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6F3857B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DDA2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F7C0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3377F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4.保护第三方合法权益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BC3D7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A1EA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C0B06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BD09D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85DDE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0825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C4D17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1E95DBA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B3BA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45CF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B2C72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5.属于三类内部事务信息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56F7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CB23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37E70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BC610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AB784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95080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01A0A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4892D64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9572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2A80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100B1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6.属于四类过程性信息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6798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17675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FC2FA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931F3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7881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B2F2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27640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20DD5B2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83FC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1A19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0B939D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7.属于行政执法案卷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F9A1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D9167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0464A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F9AEF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62321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6C1A2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C98A0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2E1AC31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0AA7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6581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BA786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8.属于行政查询事项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A2AE7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54B35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19FC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C306A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D6DA6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02A3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56C0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231D6DD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D18E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66D9A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（四）无法提供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5F6C6F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1.本机关不掌握相关政府信息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8AAA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6B7D0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18038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16383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30C6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768D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DA589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</w:tr>
      <w:tr w14:paraId="5AFAB8A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30F6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B9B4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B764B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2.没有现成信息需要另行制作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01C45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2CE2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90ABF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1473E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583E8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47A7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578AD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0533B71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01E7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0626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B49D0F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3.补正后申请内容仍不明确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78A8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551D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9241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743E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46154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59ACF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832B9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7EA845A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12F1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12E9E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（五）不予处理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AA825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1.信访举报投诉类申请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C820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CE775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F8CC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BC09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BE245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8C6D6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5E2E7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 w14:paraId="51DEE7B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7F1E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E83C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A3C992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2.重复申请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7E463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DFD5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C1A0F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034E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27E5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5A926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A7085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18D94DC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1CAB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FEED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39602E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3.要求提供公开出版物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14D0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9167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73A46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CA22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8B9B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A38A2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FD8F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513ADBE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E0D7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846E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925405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4.无正当理由大量反复申请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59BEA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62695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E26C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D5DA6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4453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ED36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F6E8F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6A42699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9B67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2906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ACE86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6044F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8D341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07B98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F12B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2992D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4CC6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8215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597CAD9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8457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DD18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（六）其他处理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92D8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73F25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F6C5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598FE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BF96D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A222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9FB0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8F34D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6743444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6DCF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0DFE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3B4F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C856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CDE1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BE561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893C4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003F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CD34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797F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61F1385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B29A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531B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0BC8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3.其他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1E31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F73FE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5F323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9BEA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C6FC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A5AF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400D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 w14:paraId="0E6EB55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0E4A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E934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（七）总计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5D11F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8FAC0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22A46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6D57C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6BA79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50E3C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C566D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</w:tr>
      <w:tr w14:paraId="10FB32A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E1FAB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四、结转下年度继续办理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5590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78037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48B9E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910D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74773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D5A36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A5AC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 w14:paraId="11660FF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</w:p>
    <w:p w14:paraId="729453B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72" w:firstLineChars="200"/>
        <w:jc w:val="both"/>
        <w:textAlignment w:val="auto"/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四、政府信息公开行政复议、行政诉讼情况</w:t>
      </w:r>
    </w:p>
    <w:p w14:paraId="07DC97D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5D290DE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2763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87D2E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行政诉讼</w:t>
            </w:r>
          </w:p>
        </w:tc>
      </w:tr>
      <w:tr w14:paraId="78B2635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409B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13CC0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04CBF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其他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FE94A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尚未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8BCB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7FF2C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566CE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复议后起诉</w:t>
            </w:r>
          </w:p>
        </w:tc>
      </w:tr>
      <w:tr w14:paraId="18F5031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D612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7A92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E407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7F18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F966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75B2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6509C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13A58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其他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4363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尚未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08DC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8DE01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B4CF0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ED6B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479A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尚未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B72E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</w:tr>
      <w:tr w14:paraId="4CB922B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6649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46A9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7CF0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8F88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CB6B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8633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7B73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820E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511F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D391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5A6B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1ECF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ECC6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AB96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25C6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</w:tbl>
    <w:p w14:paraId="6B013CB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right="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06EA0A9A">
      <w:pPr>
        <w:pStyle w:val="2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存在的主要问题及改进情况</w:t>
      </w:r>
    </w:p>
    <w:p w14:paraId="1213813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eastAsia" w:eastAsia="仿宋_GB2312"/>
          <w:b w:val="0"/>
          <w:bCs w:val="0"/>
          <w:color w:val="000000" w:themeColor="text1"/>
          <w:kern w:val="3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年，我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政府信息公开工作虽然取得了一定成效，但工作中还存在一些问题和不足，主要表现在：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对全区政务公开工作的指导和培训力度不够。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二是</w:t>
      </w:r>
      <w:r>
        <w:rPr>
          <w:rFonts w:eastAsia="仿宋_GB2312"/>
          <w:b w:val="0"/>
          <w:bCs w:val="0"/>
          <w:color w:val="000000" w:themeColor="text1"/>
          <w:kern w:val="32"/>
          <w:sz w:val="32"/>
          <w:szCs w:val="32"/>
          <w14:textFill>
            <w14:solidFill>
              <w14:schemeClr w14:val="tx1"/>
            </w14:solidFill>
          </w14:textFill>
        </w:rPr>
        <w:t>政府信息公开审核需进一步完善</w:t>
      </w:r>
      <w:r>
        <w:rPr>
          <w:rFonts w:hint="eastAsia" w:eastAsia="仿宋_GB2312"/>
          <w:b w:val="0"/>
          <w:bCs w:val="0"/>
          <w:color w:val="000000" w:themeColor="text1"/>
          <w:kern w:val="3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，个别部门报送信息存在错敏字现象。</w:t>
      </w:r>
    </w:p>
    <w:p w14:paraId="7BE9042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3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3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针对上述问题202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3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3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年东风区将从以下两个方面加以改进：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3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3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进一步加强全区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3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政务公开工作的指导和培训力度，强化基层公开队伍建设。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3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3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严格落实政府信息公开三级审签制度，进一步加强政府信息公开发布审核把关，按照“谁主管谁负责、谁运行谁负责、谁发布谁负责”原则，严格执行“分级审核、先审后发”程序，落实“一事一审”制度，不断完善公开流程，规范审查工作。</w:t>
      </w:r>
    </w:p>
    <w:p w14:paraId="60B7CF5F">
      <w:pPr>
        <w:pStyle w:val="2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其他需要报告的事项</w:t>
      </w:r>
    </w:p>
    <w:p w14:paraId="6FD20B4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eastAsia" w:eastAsia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3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依据《政府信息公开信息处理费管理办法》规定，202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3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3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年度全区未出现收取信息处理费情况。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315594"/>
    <w:multiLevelType w:val="singleLevel"/>
    <w:tmpl w:val="8A31559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54FB7E9"/>
    <w:multiLevelType w:val="singleLevel"/>
    <w:tmpl w:val="354FB7E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6331C774"/>
    <w:multiLevelType w:val="singleLevel"/>
    <w:tmpl w:val="6331C77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264BF8"/>
    <w:rsid w:val="0169654C"/>
    <w:rsid w:val="022A49B8"/>
    <w:rsid w:val="05833262"/>
    <w:rsid w:val="18CF62D0"/>
    <w:rsid w:val="1E1A0BB5"/>
    <w:rsid w:val="1F4B48B0"/>
    <w:rsid w:val="2A2053BF"/>
    <w:rsid w:val="3E8B2AF4"/>
    <w:rsid w:val="42F70489"/>
    <w:rsid w:val="47BE0940"/>
    <w:rsid w:val="5999137D"/>
    <w:rsid w:val="5D1E1C28"/>
    <w:rsid w:val="5E001389"/>
    <w:rsid w:val="61264BF8"/>
    <w:rsid w:val="6714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2127</Words>
  <Characters>2204</Characters>
  <Lines>0</Lines>
  <Paragraphs>0</Paragraphs>
  <TotalTime>6</TotalTime>
  <ScaleCrop>false</ScaleCrop>
  <LinksUpToDate>false</LinksUpToDate>
  <CharactersWithSpaces>2204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2025-01-16T01:53:00Z</dcterms:created>
  <dc:creator>龍</dc:creator>
  <cp:lastModifiedBy>龍</cp:lastModifiedBy>
  <dcterms:modified xsi:type="dcterms:W3CDTF">2025-02-19T08:18:28Z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CBECA96531CB4547B2B3F85956834D5B_11</vt:lpwstr>
  </property>
  <property fmtid="{D5CDD505-2E9C-101B-9397-08002B2CF9AE}" pid="4" name="KSOTemplateDocerSaveRecord">
    <vt:lpwstr>eyJoZGlkIjoiMmVhZWM0YzkzOWNhNTllOTBjZWU3YzQyNmViZjgxYmIiLCJ1c2VySWQiOiI0MzE0ODc2MjgifQ==</vt:lpwstr>
  </property>
</Properties>
</file>