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宋体" w:hAnsi="宋体" w:cs="宋体"/>
          <w:b w:val="0"/>
          <w:bCs w:val="0"/>
          <w:color w:val="auto"/>
          <w:sz w:val="44"/>
          <w:szCs w:val="44"/>
          <w:lang w:val="en-US" w:eastAsia="zh-CN"/>
        </w:rPr>
      </w:pPr>
      <w:r>
        <w:rPr>
          <w:rFonts w:hint="eastAsia" w:ascii="宋体" w:hAnsi="宋体" w:cs="宋体"/>
          <w:b w:val="0"/>
          <w:bCs w:val="0"/>
          <w:color w:val="auto"/>
          <w:sz w:val="44"/>
          <w:szCs w:val="44"/>
          <w:lang w:val="en-US" w:eastAsia="zh-CN"/>
        </w:rPr>
        <w:t>统计局2020年政府信息公开</w:t>
      </w: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default" w:ascii="宋体" w:hAnsi="宋体" w:eastAsia="宋体" w:cs="宋体"/>
          <w:b w:val="0"/>
          <w:bCs w:val="0"/>
          <w:color w:val="auto"/>
          <w:sz w:val="44"/>
          <w:szCs w:val="44"/>
          <w:lang w:val="en-US" w:eastAsia="zh-CN"/>
        </w:rPr>
      </w:pPr>
      <w:r>
        <w:rPr>
          <w:rFonts w:hint="eastAsia" w:ascii="宋体" w:hAnsi="宋体" w:cs="宋体"/>
          <w:b w:val="0"/>
          <w:bCs w:val="0"/>
          <w:color w:val="auto"/>
          <w:sz w:val="44"/>
          <w:szCs w:val="44"/>
          <w:lang w:val="en-US" w:eastAsia="zh-CN"/>
        </w:rPr>
        <w:t>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firstLine="672" w:firstLineChars="200"/>
        <w:jc w:val="both"/>
        <w:textAlignment w:val="auto"/>
        <w:rPr>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rPr>
        <w:t>　　</w:t>
      </w:r>
      <w:r>
        <w:rPr>
          <w:rFonts w:ascii="仿宋" w:hAnsi="仿宋" w:eastAsia="仿宋" w:cs="仿宋"/>
          <w:i w:val="0"/>
          <w:caps w:val="0"/>
          <w:color w:val="333333"/>
          <w:spacing w:val="0"/>
          <w:sz w:val="32"/>
          <w:szCs w:val="32"/>
          <w:shd w:val="clear" w:fill="FFFFFF"/>
        </w:rPr>
        <w:t>根据《中华人民共和国政府信息公开条例》，特向社会公布</w:t>
      </w:r>
      <w:r>
        <w:rPr>
          <w:rFonts w:hint="eastAsia" w:ascii="仿宋" w:hAnsi="仿宋" w:eastAsia="仿宋" w:cs="仿宋"/>
          <w:i w:val="0"/>
          <w:caps w:val="0"/>
          <w:color w:val="333333"/>
          <w:spacing w:val="0"/>
          <w:sz w:val="32"/>
          <w:szCs w:val="32"/>
          <w:shd w:val="clear" w:fill="FFFFFF"/>
        </w:rPr>
        <w:t>20</w:t>
      </w:r>
      <w:r>
        <w:rPr>
          <w:rFonts w:hint="eastAsia" w:ascii="仿宋" w:hAnsi="仿宋" w:eastAsia="仿宋" w:cs="仿宋"/>
          <w:i w:val="0"/>
          <w:caps w:val="0"/>
          <w:color w:val="333333"/>
          <w:spacing w:val="0"/>
          <w:sz w:val="32"/>
          <w:szCs w:val="32"/>
          <w:shd w:val="clear" w:fill="FFFFFF"/>
          <w:lang w:val="en-US" w:eastAsia="zh-CN"/>
        </w:rPr>
        <w:t>20</w:t>
      </w:r>
      <w:r>
        <w:rPr>
          <w:rFonts w:hint="eastAsia" w:ascii="仿宋" w:hAnsi="仿宋" w:eastAsia="仿宋" w:cs="仿宋"/>
          <w:i w:val="0"/>
          <w:caps w:val="0"/>
          <w:color w:val="333333"/>
          <w:spacing w:val="0"/>
          <w:sz w:val="32"/>
          <w:szCs w:val="32"/>
          <w:shd w:val="clear" w:fill="FFFFFF"/>
        </w:rPr>
        <w:t>年度区统计局信息公开年度报告。本报告由情况概述，主动公开政府信息情况，依申请公开信息情况，咨询处理情况，行政复议、诉讼和申诉情况，工作存在的主要问题及改进情况组成。本报告中所列数据的统计期限自20</w:t>
      </w:r>
      <w:r>
        <w:rPr>
          <w:rFonts w:hint="eastAsia" w:ascii="仿宋" w:hAnsi="仿宋" w:eastAsia="仿宋" w:cs="仿宋"/>
          <w:i w:val="0"/>
          <w:caps w:val="0"/>
          <w:color w:val="333333"/>
          <w:spacing w:val="0"/>
          <w:sz w:val="32"/>
          <w:szCs w:val="32"/>
          <w:shd w:val="clear" w:fill="FFFFFF"/>
          <w:lang w:val="en-US" w:eastAsia="zh-CN"/>
        </w:rPr>
        <w:t>20</w:t>
      </w:r>
      <w:r>
        <w:rPr>
          <w:rFonts w:hint="eastAsia" w:ascii="仿宋" w:hAnsi="仿宋" w:eastAsia="仿宋" w:cs="仿宋"/>
          <w:i w:val="0"/>
          <w:caps w:val="0"/>
          <w:color w:val="333333"/>
          <w:spacing w:val="0"/>
          <w:sz w:val="32"/>
          <w:szCs w:val="32"/>
          <w:shd w:val="clear" w:fill="FFFFFF"/>
        </w:rPr>
        <w:t>年1月1日起至20</w:t>
      </w:r>
      <w:r>
        <w:rPr>
          <w:rFonts w:hint="eastAsia" w:ascii="仿宋" w:hAnsi="仿宋" w:eastAsia="仿宋" w:cs="仿宋"/>
          <w:i w:val="0"/>
          <w:caps w:val="0"/>
          <w:color w:val="333333"/>
          <w:spacing w:val="0"/>
          <w:sz w:val="32"/>
          <w:szCs w:val="32"/>
          <w:shd w:val="clear" w:fill="FFFFFF"/>
          <w:lang w:val="en-US" w:eastAsia="zh-CN"/>
        </w:rPr>
        <w:t>20</w:t>
      </w:r>
      <w:r>
        <w:rPr>
          <w:rFonts w:hint="eastAsia" w:ascii="仿宋" w:hAnsi="仿宋" w:eastAsia="仿宋" w:cs="仿宋"/>
          <w:i w:val="0"/>
          <w:caps w:val="0"/>
          <w:color w:val="333333"/>
          <w:spacing w:val="0"/>
          <w:sz w:val="32"/>
          <w:szCs w:val="32"/>
          <w:shd w:val="clear" w:fill="FFFFFF"/>
        </w:rPr>
        <w:t>年12月</w:t>
      </w:r>
      <w:r>
        <w:rPr>
          <w:rFonts w:hint="eastAsia" w:ascii="仿宋" w:hAnsi="仿宋" w:eastAsia="仿宋" w:cs="仿宋"/>
          <w:i w:val="0"/>
          <w:caps w:val="0"/>
          <w:color w:val="333333"/>
          <w:spacing w:val="0"/>
          <w:sz w:val="32"/>
          <w:szCs w:val="32"/>
          <w:shd w:val="clear" w:fill="FFFFFF"/>
          <w:lang w:val="en-US" w:eastAsia="zh-CN"/>
        </w:rPr>
        <w:t>31</w:t>
      </w:r>
      <w:r>
        <w:rPr>
          <w:rFonts w:hint="eastAsia" w:ascii="仿宋" w:hAnsi="仿宋" w:eastAsia="仿宋" w:cs="仿宋"/>
          <w:i w:val="0"/>
          <w:caps w:val="0"/>
          <w:color w:val="333333"/>
          <w:spacing w:val="0"/>
          <w:sz w:val="32"/>
          <w:szCs w:val="32"/>
          <w:shd w:val="clear" w:fill="FFFFFF"/>
        </w:rPr>
        <w:t>日止。如对本报告有任何疑问，请与区统计局联系（地址：区政府大楼五楼508统计局办公室，电话：8391275）</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lang w:eastAsia="zh-CN"/>
        </w:rPr>
        <w:t>二、</w:t>
      </w:r>
      <w:r>
        <w:rPr>
          <w:rStyle w:val="7"/>
          <w:rFonts w:hint="eastAsia" w:ascii="黑体" w:hAnsi="黑体" w:eastAsia="黑体" w:cs="黑体"/>
          <w:b w:val="0"/>
          <w:bCs w:val="0"/>
          <w:i w:val="0"/>
          <w:caps w:val="0"/>
          <w:color w:val="auto"/>
          <w:spacing w:val="8"/>
          <w:sz w:val="32"/>
          <w:szCs w:val="32"/>
        </w:rPr>
        <w:t>主动公开政府信息情况</w:t>
      </w:r>
    </w:p>
    <w:tbl>
      <w:tblPr>
        <w:tblStyle w:val="5"/>
        <w:tblW w:w="9071" w:type="dxa"/>
        <w:jc w:val="center"/>
        <w:tblLayout w:type="autofit"/>
        <w:tblCellMar>
          <w:top w:w="0" w:type="dxa"/>
          <w:left w:w="0" w:type="dxa"/>
          <w:bottom w:w="0" w:type="dxa"/>
          <w:right w:w="0" w:type="dxa"/>
        </w:tblCellMar>
      </w:tblPr>
      <w:tblGrid>
        <w:gridCol w:w="2268"/>
        <w:gridCol w:w="2268"/>
        <w:gridCol w:w="2268"/>
        <w:gridCol w:w="2268"/>
      </w:tblGrid>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第二十条第（一）项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本年新制作数量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本年新公开数量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对外公开总数量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规章</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规范性文件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第二十条第（五）项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行政许可</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其他对外管理服务事项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第二十条第（六）项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行政处罚</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6</w:t>
            </w:r>
            <w:bookmarkStart w:id="0" w:name="_GoBack"/>
            <w:bookmarkEnd w:id="0"/>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行政强制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第二十条第（八）项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行政事业性收费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第二十条第（九）项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采购项目数量</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采购总金额</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政府集中采购</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lang w:eastAsia="zh-CN"/>
        </w:rPr>
        <w:t>三、</w:t>
      </w:r>
      <w:r>
        <w:rPr>
          <w:rStyle w:val="7"/>
          <w:rFonts w:hint="eastAsia" w:ascii="黑体" w:hAnsi="黑体" w:eastAsia="黑体" w:cs="黑体"/>
          <w:b w:val="0"/>
          <w:bCs w:val="0"/>
          <w:i w:val="0"/>
          <w:caps w:val="0"/>
          <w:color w:val="auto"/>
          <w:spacing w:val="8"/>
          <w:sz w:val="32"/>
          <w:szCs w:val="32"/>
        </w:rPr>
        <w:t>收到和处理政府信息公开申请情况</w:t>
      </w:r>
    </w:p>
    <w:tbl>
      <w:tblPr>
        <w:tblStyle w:val="5"/>
        <w:tblW w:w="9195" w:type="dxa"/>
        <w:jc w:val="center"/>
        <w:tblLayout w:type="autofit"/>
        <w:tblCellMar>
          <w:top w:w="0" w:type="dxa"/>
          <w:left w:w="0" w:type="dxa"/>
          <w:bottom w:w="0" w:type="dxa"/>
          <w:right w:w="0" w:type="dxa"/>
        </w:tblCellMar>
      </w:tblPr>
      <w:tblGrid>
        <w:gridCol w:w="705"/>
        <w:gridCol w:w="705"/>
        <w:gridCol w:w="2850"/>
        <w:gridCol w:w="705"/>
        <w:gridCol w:w="705"/>
        <w:gridCol w:w="705"/>
        <w:gridCol w:w="705"/>
        <w:gridCol w:w="705"/>
        <w:gridCol w:w="705"/>
        <w:gridCol w:w="705"/>
      </w:tblGrid>
      <w:tr>
        <w:tblPrEx>
          <w:tblCellMar>
            <w:top w:w="0" w:type="dxa"/>
            <w:left w:w="0" w:type="dxa"/>
            <w:bottom w:w="0" w:type="dxa"/>
            <w:right w:w="0" w:type="dxa"/>
          </w:tblCellMar>
        </w:tblPrEx>
        <w:trPr>
          <w:trHeight w:val="660" w:hRule="atLeast"/>
          <w:jc w:val="center"/>
        </w:trPr>
        <w:tc>
          <w:tcPr>
            <w:tcW w:w="426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（本列数据的勾稽关系为：第一项加第二项之和，等于第三项加第四项之和）</w:t>
            </w:r>
          </w:p>
        </w:tc>
        <w:tc>
          <w:tcPr>
            <w:tcW w:w="493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申请人情况</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自然人</w:t>
            </w:r>
          </w:p>
        </w:tc>
        <w:tc>
          <w:tcPr>
            <w:tcW w:w="352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法人或其他组织</w:t>
            </w: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商业企业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科研机构</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社会公益组织</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法律服务机构</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w:t>
            </w: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一、本年新收政府信息公开申请数量</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二、上年结转政府信息公开申请数量</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三、本年度办理结果</w:t>
            </w: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（一）予以公开</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（二）部分公开（区分处理的，只记这一情形，不计其他情形）</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（三）不予公开</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1.属于国家秘密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2.其他法律行政法规禁止公开</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3.危及“三安全一稳定”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4.保护第三方合法权益</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5.属于三类内部事务信息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6.属于四类过程性信息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7.属于行政执法案卷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8.属于行政查询事项</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（四）无法提供</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1.本机关不掌握相关政府信息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2.没有现成信息需要另行制作</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3.补正后申请内容仍不明确</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（五）不予处理</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1.信访举报投诉类申请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2.重复申请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3.要求提供公开出版物</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4.无正当理由大量反复申请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5.要求行政机关确认或重新出具已获取信息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（六）其他处理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（七）总计</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四、结转下年度继续办理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四、政府信息公开行政复议、行政诉讼情况</w:t>
      </w:r>
    </w:p>
    <w:tbl>
      <w:tblPr>
        <w:tblStyle w:val="5"/>
        <w:tblW w:w="9450" w:type="dxa"/>
        <w:jc w:val="center"/>
        <w:tblLayout w:type="autofit"/>
        <w:tblCellMar>
          <w:top w:w="0" w:type="dxa"/>
          <w:left w:w="0" w:type="dxa"/>
          <w:bottom w:w="0" w:type="dxa"/>
          <w:right w:w="0" w:type="dxa"/>
        </w:tblCellMar>
      </w:tblPr>
      <w:tblGrid>
        <w:gridCol w:w="630"/>
        <w:gridCol w:w="630"/>
        <w:gridCol w:w="630"/>
        <w:gridCol w:w="630"/>
        <w:gridCol w:w="630"/>
        <w:gridCol w:w="630"/>
        <w:gridCol w:w="630"/>
        <w:gridCol w:w="630"/>
        <w:gridCol w:w="630"/>
        <w:gridCol w:w="630"/>
        <w:gridCol w:w="630"/>
        <w:gridCol w:w="630"/>
        <w:gridCol w:w="630"/>
        <w:gridCol w:w="630"/>
        <w:gridCol w:w="630"/>
      </w:tblGrid>
      <w:tr>
        <w:tblPrEx>
          <w:tblCellMar>
            <w:top w:w="0" w:type="dxa"/>
            <w:left w:w="0" w:type="dxa"/>
            <w:bottom w:w="0" w:type="dxa"/>
            <w:right w:w="0" w:type="dxa"/>
          </w:tblCellMar>
        </w:tblPrEx>
        <w:trPr>
          <w:trHeight w:val="691" w:hRule="atLeast"/>
          <w:jc w:val="center"/>
        </w:trPr>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行政复议</w:t>
            </w:r>
          </w:p>
        </w:tc>
        <w:tc>
          <w:tcPr>
            <w:tcW w:w="630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行政诉讼</w:t>
            </w:r>
          </w:p>
        </w:tc>
      </w:tr>
      <w:tr>
        <w:tblPrEx>
          <w:tblCellMar>
            <w:top w:w="0" w:type="dxa"/>
            <w:left w:w="0" w:type="dxa"/>
            <w:bottom w:w="0" w:type="dxa"/>
            <w:right w:w="0" w:type="dxa"/>
          </w:tblCellMar>
        </w:tblPrEx>
        <w:trPr>
          <w:trHeight w:val="919"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未经复议直接起诉</w:t>
            </w:r>
          </w:p>
        </w:tc>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复议后起诉</w:t>
            </w:r>
          </w:p>
        </w:tc>
      </w:tr>
      <w:tr>
        <w:tblPrEx>
          <w:tblCellMar>
            <w:top w:w="0" w:type="dxa"/>
            <w:left w:w="0" w:type="dxa"/>
            <w:bottom w:w="0" w:type="dxa"/>
            <w:right w:w="0"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r>
      <w:tr>
        <w:tblPrEx>
          <w:tblCellMar>
            <w:top w:w="0" w:type="dxa"/>
            <w:left w:w="0" w:type="dxa"/>
            <w:bottom w:w="0" w:type="dxa"/>
            <w:right w:w="0" w:type="dxa"/>
          </w:tblCellMar>
        </w:tblPrEx>
        <w:trPr>
          <w:trHeight w:val="1200" w:hRule="atLeast"/>
          <w:jc w:val="center"/>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五、存在的主要问题及改进情况</w:t>
      </w:r>
    </w:p>
    <w:p>
      <w:pPr>
        <w:ind w:firstLine="65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我局政府信息公开工作虽然取得了一定成绩，有了新的进展，但与《条例》的要求和公众的需求还存在差距，特别是在信息公开的全面性、时效性，以及公众获得信息的方便性等方面还需要加强。2021年将在以下几个方面进行加强：</w:t>
      </w:r>
    </w:p>
    <w:p>
      <w:pPr>
        <w:numPr>
          <w:ilvl w:val="0"/>
          <w:numId w:val="1"/>
        </w:numPr>
        <w:ind w:firstLine="65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加大政府统计信息公开工作的宣传力度，让社会更多地了解统计工作，了解统计信息公开渠道，使统计信息更好地服务于民众和社会。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进一步贴近社会需求，丰富政府信息公开内容。一是部分主动公开的信息内容还不够完善，更新还不够及时；二是统计信息公开的渠道有待拓展，方式方法有待改进；三是网上数据查询、咨询等服务系统的作用还未得到充分发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（三）进一步完善政府统计信息公开各项工作制度；提高信息公开工作人员的业务素质，提升政府统计信息公开整体工作水平。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sz w:val="32"/>
          <w:szCs w:val="32"/>
          <w:lang w:val="en-US" w:eastAsia="zh-CN"/>
        </w:rPr>
        <w:t>（四）建立和完善本部门内部信息公开的工作流程、收集网络和管理办法。把东风区政府门户网站和佳木斯市统计信息网作为统计政府信息公开的主力平台，提高信息公开的时效性，尽力完善和充实主动公开的政府信息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黑体" w:hAnsi="黑体" w:eastAsia="黑体" w:cs="黑体"/>
          <w:b w:val="0"/>
          <w:bCs w:val="0"/>
          <w:i w:val="0"/>
          <w:caps w:val="0"/>
          <w:color w:val="auto"/>
          <w:spacing w:val="8"/>
          <w:sz w:val="32"/>
          <w:szCs w:val="32"/>
        </w:rPr>
      </w:pPr>
      <w:r>
        <w:rPr>
          <w:rFonts w:hint="eastAsia" w:ascii="黑体" w:hAnsi="黑体" w:eastAsia="黑体" w:cs="黑体"/>
          <w:b w:val="0"/>
          <w:bCs w:val="0"/>
          <w:i w:val="0"/>
          <w:caps w:val="0"/>
          <w:color w:val="auto"/>
          <w:spacing w:val="8"/>
          <w:sz w:val="32"/>
          <w:szCs w:val="32"/>
        </w:rPr>
        <w:t>　　</w:t>
      </w:r>
      <w:r>
        <w:rPr>
          <w:rStyle w:val="7"/>
          <w:rFonts w:hint="eastAsia" w:ascii="黑体" w:hAnsi="黑体" w:eastAsia="黑体" w:cs="黑体"/>
          <w:b w:val="0"/>
          <w:bCs w:val="0"/>
          <w:i w:val="0"/>
          <w:caps w:val="0"/>
          <w:color w:val="auto"/>
          <w:spacing w:val="8"/>
          <w:sz w:val="32"/>
          <w:szCs w:val="32"/>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jc w:val="both"/>
        <w:textAlignment w:val="auto"/>
        <w:rPr>
          <w:rFonts w:hint="eastAsia" w:ascii="仿宋" w:hAnsi="仿宋" w:eastAsia="仿宋" w:cs="仿宋"/>
          <w:b w:val="0"/>
          <w:bCs w:val="0"/>
          <w:i w:val="0"/>
          <w:caps w:val="0"/>
          <w:color w:val="auto"/>
          <w:spacing w:val="8"/>
          <w:sz w:val="32"/>
          <w:szCs w:val="32"/>
          <w:lang w:val="en-US" w:eastAsia="zh-CN"/>
        </w:rPr>
      </w:pPr>
      <w:r>
        <w:rPr>
          <w:rFonts w:hint="eastAsia" w:ascii="仿宋" w:hAnsi="仿宋" w:eastAsia="仿宋" w:cs="仿宋"/>
          <w:b w:val="0"/>
          <w:bCs w:val="0"/>
          <w:i w:val="0"/>
          <w:caps w:val="0"/>
          <w:color w:val="auto"/>
          <w:spacing w:val="8"/>
          <w:sz w:val="32"/>
          <w:szCs w:val="32"/>
          <w:lang w:val="en-US" w:eastAsia="zh-CN"/>
        </w:rPr>
        <w:t>无</w:t>
      </w:r>
    </w:p>
    <w:sectPr>
      <w:headerReference r:id="rId3" w:type="default"/>
      <w:footerReference r:id="rId4" w:type="default"/>
      <w:pgSz w:w="11906" w:h="16838"/>
      <w:pgMar w:top="1383" w:right="1800" w:bottom="1383" w:left="1800" w:header="851" w:footer="82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B43EF"/>
    <w:multiLevelType w:val="singleLevel"/>
    <w:tmpl w:val="DA8B43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FC1"/>
    <w:rsid w:val="00027C09"/>
    <w:rsid w:val="001A28EB"/>
    <w:rsid w:val="001F5523"/>
    <w:rsid w:val="0036456F"/>
    <w:rsid w:val="003C6B24"/>
    <w:rsid w:val="003E5C42"/>
    <w:rsid w:val="003F6ACD"/>
    <w:rsid w:val="004B0842"/>
    <w:rsid w:val="004D2FC1"/>
    <w:rsid w:val="005432AA"/>
    <w:rsid w:val="00544510"/>
    <w:rsid w:val="006106E8"/>
    <w:rsid w:val="00672B2A"/>
    <w:rsid w:val="007376CA"/>
    <w:rsid w:val="007D7A40"/>
    <w:rsid w:val="007F0E09"/>
    <w:rsid w:val="00897F58"/>
    <w:rsid w:val="008A62E6"/>
    <w:rsid w:val="00AE091E"/>
    <w:rsid w:val="00B33FB6"/>
    <w:rsid w:val="00C23D37"/>
    <w:rsid w:val="00C954A3"/>
    <w:rsid w:val="00CC352C"/>
    <w:rsid w:val="00CE12E2"/>
    <w:rsid w:val="00E64E6D"/>
    <w:rsid w:val="00FF7FDF"/>
    <w:rsid w:val="01C7200C"/>
    <w:rsid w:val="068B1FF6"/>
    <w:rsid w:val="07FC5B84"/>
    <w:rsid w:val="0FC7045D"/>
    <w:rsid w:val="16485EE5"/>
    <w:rsid w:val="21B36DF6"/>
    <w:rsid w:val="25DF46D5"/>
    <w:rsid w:val="26D70853"/>
    <w:rsid w:val="34B05339"/>
    <w:rsid w:val="3E0814BB"/>
    <w:rsid w:val="3E94544D"/>
    <w:rsid w:val="42C54575"/>
    <w:rsid w:val="59B26A03"/>
    <w:rsid w:val="5AB16782"/>
    <w:rsid w:val="5D395C9B"/>
    <w:rsid w:val="68E20654"/>
    <w:rsid w:val="6B314631"/>
    <w:rsid w:val="6BB84671"/>
    <w:rsid w:val="6EF02577"/>
    <w:rsid w:val="70006F23"/>
    <w:rsid w:val="76AE5727"/>
    <w:rsid w:val="7A9D49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Hyperlink"/>
    <w:basedOn w:val="6"/>
    <w:unhideWhenUsed/>
    <w:qFormat/>
    <w:uiPriority w:val="99"/>
    <w:rPr>
      <w:color w:val="0000FF"/>
      <w:u w:val="single"/>
    </w:rPr>
  </w:style>
  <w:style w:type="character" w:customStyle="1" w:styleId="9">
    <w:name w:val="font01"/>
    <w:basedOn w:val="6"/>
    <w:qFormat/>
    <w:uiPriority w:val="0"/>
    <w:rPr>
      <w:rFonts w:hint="eastAsia" w:ascii="宋体" w:hAnsi="宋体" w:eastAsia="宋体" w:cs="宋体"/>
      <w:color w:val="000000"/>
      <w:sz w:val="24"/>
      <w:szCs w:val="24"/>
    </w:rPr>
  </w:style>
  <w:style w:type="character" w:customStyle="1" w:styleId="10">
    <w:name w:val="页眉 Char"/>
    <w:basedOn w:val="6"/>
    <w:link w:val="3"/>
    <w:qFormat/>
    <w:uiPriority w:val="0"/>
    <w:rPr>
      <w:sz w:val="18"/>
      <w:szCs w:val="18"/>
    </w:rPr>
  </w:style>
  <w:style w:type="character" w:customStyle="1" w:styleId="11">
    <w:name w:val="font71"/>
    <w:basedOn w:val="6"/>
    <w:qFormat/>
    <w:uiPriority w:val="0"/>
    <w:rPr>
      <w:rFonts w:hint="eastAsia" w:ascii="宋体" w:hAnsi="宋体" w:eastAsia="宋体" w:cs="宋体"/>
      <w:color w:val="000000"/>
      <w:sz w:val="24"/>
      <w:szCs w:val="24"/>
    </w:rPr>
  </w:style>
  <w:style w:type="character" w:customStyle="1" w:styleId="12">
    <w:name w:val="页眉 Char1"/>
    <w:basedOn w:val="6"/>
    <w:semiHidden/>
    <w:qFormat/>
    <w:uiPriority w:val="99"/>
    <w:rPr>
      <w:rFonts w:ascii="Calibri" w:hAnsi="Calibri" w:eastAsia="宋体" w:cs="Times New Roman"/>
      <w:sz w:val="18"/>
      <w:szCs w:val="18"/>
    </w:rPr>
  </w:style>
  <w:style w:type="character" w:customStyle="1" w:styleId="13">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225</Words>
  <Characters>1284</Characters>
  <Lines>10</Lines>
  <Paragraphs>3</Paragraphs>
  <TotalTime>110</TotalTime>
  <ScaleCrop>false</ScaleCrop>
  <LinksUpToDate>false</LinksUpToDate>
  <CharactersWithSpaces>1506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2018-02-01T06:11:00Z</dcterms:created>
  <dc:creator>Lenovo</dc:creator>
  <cp:lastModifiedBy>Administrator</cp:lastModifiedBy>
  <cp:lastPrinted>2021-01-05T06:34:00Z</cp:lastPrinted>
  <dcterms:modified xsi:type="dcterms:W3CDTF">2021-04-16T07:16:33Z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